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16</w:t>
      </w:r>
    </w:p>
    <w:p>
      <w:r>
        <w:t>Bundesgericht (BGE), 2009-12-09, FR</w:t>
      </w:r>
    </w:p>
    <w:p>
      <w:r>
        <w:rPr>
          <w:b/>
        </w:rPr>
        <w:t xml:space="preserve">Quelle: </w:t>
      </w:r>
      <w:r>
        <w:t>https://mcp.opencaselaw.ch/entscheid/bge_136 IV 16</w:t>
      </w:r>
    </w:p>
    <w:p>
      <w:r>
        <w:t>FR: ATF 136 IV 16</w:t>
      </w:r>
    </w:p>
    <w:p>
      <w:r>
        <w:t>IT: DTF 136 IV 16</w:t>
      </w:r>
    </w:p>
    <w:p>
      <w:pPr>
        <w:pStyle w:val="Heading2"/>
      </w:pPr>
      <w:r>
        <w:t>Regeste</w:t>
      </w:r>
    </w:p>
    <w:p>
      <w:r>
        <w:t>Regeste Art. 80m und 80n IRSG; Beschwerdefrist bei Zustellung einer Schlussverfügung an eine Bank. Die Beschwerdefrist beginnt mit der Zustellung an die Bank zu laufen. Die Schlussverfügung kann nach Ablauf dieser Frist vollzogen werden; eine Beschwerde ist dann nicht mehr möglich (E. 2).</w:t>
      </w:r>
    </w:p>
    <w:p>
      <w:pPr>
        <w:pStyle w:val="Heading2"/>
      </w:pPr>
      <w:r>
        <w:t>Erwägungen</w:t>
      </w:r>
    </w:p>
    <w:p>
      <w:r>
        <w:rPr>
          <w:b/>
        </w:rPr>
        <w:t>E. 2</w:t>
      </w:r>
    </w:p>
    <w:p>
      <w:r>
        <w:t>L'OFJ rappelle que selon la jurisprudence, le client d'un compte clôturé qui n'a pas élu domicile en Suisse n'est plus admis à intervenir une fois la décision de clôture entrée en force. Selon l'arrêt attaqué, toute personne concernée en Suisse par une mesure d'entraide concernant un compte clôturé pourrait recourir en tout temps en invoquant le caractère prématuré de la remise de renseignements. Les intimés relèvent pour leur part que leur élection de domicile en Suisse avait été annoncée avant l'entrée en force des décisions de clôture. Ils pouvaient dès lors exiger une nouvelle notification, contrairement à ce qu'a retenu la Cour des plaintes. En revanche, conformément à l'arrêt attaqué, le délai de recours partait dès la prise de connaissance effective des décisions de clôture, soit le 23 juin 2009, de sorte que les recours étaient recevables.</w:t>
      </w:r>
    </w:p>
    <w:p>
      <w:r>
        <w:rPr>
          <w:b/>
        </w:rPr>
        <w:t>E. 2.1</w:t>
      </w:r>
    </w:p>
    <w:p>
      <w:r>
        <w:t>Selon l' art. 80m EIMP (RS 351.1), les décisions de l'autorité d'exécution sont notifiées à l'ayant droit, domicilié ou ayant élu domicile en Suisse (al. 1). Le droit à la notification s'éteint lorsque la décision de clôture de la procédure d'entraide est exécutoire (al. 2). Par ailleurs, le détenteur de documents a le droit, selon l' art. 80n EIMP , d'informer son mandant de l'existence de la demande d'entraide, à moins d'une interdiction faite à titre exceptionnel par BGE 136 IV 16 S. 18 l'autorité compétente. La décision de clôture entrée en force ne peut plus être attaquée ( art. 80n al. 2 EIMP ).</w:t>
      </w:r>
    </w:p>
    <w:p>
      <w:r>
        <w:rPr>
          <w:b/>
        </w:rPr>
        <w:t>E. 2.2</w:t>
      </w:r>
    </w:p>
    <w:p>
      <w:r>
        <w:t>La jurisprudence considère que lorsque le titulaire du compte visé est domicilié à l'étranger, c'est à la banque qu'il appartient d'informer son client afin de permettre à celui-ci d'élire domicile ( art. 80m al. 1 let. b EIMP et 9 OEIMP [RS 351.11]) et d'exercer en temps utile le droit de recours qui lui est reconnu selon les art. 80h let. b EIMP et 9a let. a OEIMP. Lorsque le compte bancaire a été clôturé, on ignore en principe s'il existe encore un devoir de renseigner. Il n'en demeure pas moins que les décisions doivent être notifiées à l'établissement bancaire, détenteur des documents, à charge pour ce dernier de décider s'il entend faire usage de la faculté que lui reconnaît l' art. 80n EIMP . La transmission de pièces remises par une banque ne peut avoir lieu qu'après notification de la décision de clôture à l'établissement bancaire ( ATF 130 II 505 ).</w:t>
      </w:r>
    </w:p>
    <w:p>
      <w:r>
        <w:rPr>
          <w:b/>
        </w:rPr>
        <w:t>E. 2.3</w:t>
      </w:r>
    </w:p>
    <w:p>
      <w:r>
        <w:t>Lorsque la décision est notifiée directement à l'intéressé, le délai de recours de 30 jours commence à courir dès cette notification ( art. 80k EIMP ). En l'absence d'une notification formelle, la jurisprudence considère que le délai commence dès la connaissance effective de la décision, pour autant que celle-ci n'a pas déjà été exécutée (arrêts 1A.36/2006 du 29 mai 2006 et 1A.221/2002 du 25 novembre 2002).</w:t>
      </w:r>
    </w:p>
    <w:p>
      <w:r>
        <w:rPr>
          <w:b/>
        </w:rPr>
        <w:t>E. 2.4</w:t>
      </w:r>
    </w:p>
    <w:p>
      <w:r>
        <w:t>En l'occurrence, la Cour des plaintes a considéré que l'élection de domicile était parvenue à l'autorité le lendemain de la notification des ordonnances de clôture, donc tardivement. Elle en déduit à juste titre que la notification directe aux intimés pouvait être omise (art. 80m al. 1 let. b a contrario), et que la notification à l'établissement bancaire était suffisante. La Cour des plaintes a toutefois aussi retenu qu'un nouveau délai de recours partait dans tous les cas dès que l'intéressé avait une connaissance effective de la décision attaquée, soit en l'occurrence le 23 juin 2009. La Cour des plaintes méconnaît que le droit de recours ne peut plus être exercé lorsque la décision de clôture a déjà été exécutée. Cela est rappelé aux art. 80m al. 2 et 80n al. 2 EIMP: l'exécution de la décision de clôture coïncide avec le moment de son entrée en force, respectivement de son caractère exécutoire au sens de ces dispositions. Le principe de célérité et d'efficacité de la procédure d'entraide judiciaire ( art. 17a EIMP ), de même que les principes de la bonne foi et de la sécurité du droit s'opposent à ce que les BGE 136 IV 16 S. 19 personnes concernées puissent encore se manifester, le cas échéant, longtemps après l'exécution de l'entraide. Cela permettrait à la personne concernée de spéculer sur les communications qui lui sont faites par la banque (cf. ATF 124 II 124 consid. 2d/dd p. 130 concernant la convention de banque restante). La collaboration internationale pourrait se trouver remise en cause pratiquement sans limite, alors même que les renseignements transmis par la Suisse auraient déjà été utilisés de manière irréversible par l'autorité étrangère. Une telle solution n'est pas admissible. Elle va en sens inverse de ce qu'a manifestement voulu le législateur en exigeant une élection de domicile en Suisse et en empêchant toute intervention après l'entrée en force de la décision de clôture. Les intimés relèvent avec raison qu'il y a lieu d'éviter que l'exercice des droits de recours ne soit paralysé par une exécution prématurée de la décision de clôture. Ainsi, dans le cadre de la jurisprudence rappelée ci-dessus, il y a lieu de considérer que la notification à la banque fait partir le délai de recours et que, si la banque décide d'informer son ancien client, elle doit le faire sans délai. Compte tenu des délais d'acheminement normaux, le client doit être en mesure de se manifester dans les trente jours dès la notification à la banque en indiquant, le cas échéant, à quel moment il a été informé. Passé le délai usuel de trente jours, l'autorité d'exécution doit être en mesure d'exécuter sa décision de manière définitive.</w:t>
      </w:r>
    </w:p>
    <w:p>
      <w:r>
        <w:rPr>
          <w:b/>
        </w:rPr>
        <w:t>E. 2.5</w:t>
      </w:r>
    </w:p>
    <w:p>
      <w:r>
        <w:t>En l'espèce, les intimés ont saisi la Cour des plaintes le 7 juillet 2009, soit plus de cinq mois après le prononcé de l'ordonnance de clôture du 4 février 2009. Celle-ci avait été exécutée à fin mars 2009, soit après un délai suffisant au regard des principes énoncés ci-dessus. Les recours étaient par conséquent manifestement tardifs. Cette solution s'impose d'autant plus qu'en l'espèce, les intimés connaissaient l'existence des mesures d'entraide concernant leurs propres comptes, et ont été informés que des ordonnances de clôture avaient été rendues le 4 février 2009. Faute d'obtenir une notification auprès du Juge d'instruction, ils pouvaient en tout cas se renseigner auprès de l'établissement bancaire, ce qui leur aurait permis d'agir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